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23" w:rsidRDefault="00591E23" w:rsidP="00591E23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591E23" w:rsidRDefault="00591E23" w:rsidP="00591E23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ИЗМЕНЕНИЯ</w:t>
      </w:r>
      <w:r>
        <w:rPr>
          <w:rFonts w:ascii="Arial" w:hAnsi="Arial" w:cs="Arial"/>
          <w:b/>
          <w:bCs/>
          <w:color w:val="222222"/>
        </w:rPr>
        <w:br/>
        <w:t>В ФЕДЕРАЛЬНЫЙ ЗАКОН "О БЛАГОТВОРИТЕЛЬНОЙ ДЕЯТЕЛЬНОСТИ</w:t>
      </w:r>
      <w:r>
        <w:rPr>
          <w:rFonts w:ascii="Arial" w:hAnsi="Arial" w:cs="Arial"/>
          <w:b/>
          <w:bCs/>
          <w:color w:val="222222"/>
        </w:rPr>
        <w:br/>
        <w:t>И ДОБРОВОЛЬЧЕСТВЕ (ВОЛОНТЕРСТВЕ)"</w:t>
      </w:r>
    </w:p>
    <w:p w:rsidR="00591E23" w:rsidRDefault="00591E23" w:rsidP="00591E2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  <w:r>
        <w:rPr>
          <w:rFonts w:ascii="Arial" w:hAnsi="Arial" w:cs="Arial"/>
          <w:color w:val="222222"/>
        </w:rPr>
        <w:br/>
        <w:t>Государственной Думой</w:t>
      </w:r>
      <w:r>
        <w:rPr>
          <w:rFonts w:ascii="Arial" w:hAnsi="Arial" w:cs="Arial"/>
          <w:color w:val="222222"/>
        </w:rPr>
        <w:br/>
        <w:t>1 апреля 2020 года</w:t>
      </w:r>
    </w:p>
    <w:p w:rsidR="00591E23" w:rsidRDefault="00591E23" w:rsidP="00591E2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Одобрен</w:t>
      </w:r>
      <w:proofErr w:type="gramEnd"/>
      <w:r>
        <w:rPr>
          <w:rFonts w:ascii="Arial" w:hAnsi="Arial" w:cs="Arial"/>
          <w:color w:val="222222"/>
        </w:rPr>
        <w:br/>
        <w:t>Советом Федерации</w:t>
      </w:r>
      <w:r>
        <w:rPr>
          <w:rFonts w:ascii="Arial" w:hAnsi="Arial" w:cs="Arial"/>
          <w:color w:val="222222"/>
        </w:rPr>
        <w:br/>
        <w:t>2 апреля 2020 года</w:t>
      </w:r>
    </w:p>
    <w:p w:rsidR="00591E23" w:rsidRDefault="00591E23" w:rsidP="00591E23">
      <w:pPr>
        <w:pStyle w:val="align-el-header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</w:t>
      </w:r>
    </w:p>
    <w:p w:rsidR="00591E23" w:rsidRDefault="00591E23" w:rsidP="00591E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Внести в Федеральный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 от 11 августа 1995 года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добровольчестве (</w:t>
      </w:r>
      <w:proofErr w:type="spellStart"/>
      <w:r>
        <w:rPr>
          <w:rFonts w:ascii="Arial" w:hAnsi="Arial" w:cs="Arial"/>
          <w:color w:val="222222"/>
        </w:rPr>
        <w:t>волонтерстве</w:t>
      </w:r>
      <w:proofErr w:type="spellEnd"/>
      <w:r>
        <w:rPr>
          <w:rFonts w:ascii="Arial" w:hAnsi="Arial" w:cs="Arial"/>
          <w:color w:val="222222"/>
        </w:rPr>
        <w:t>)" (Собрание законодательства Российской Федерации, 1995, N 33, ст. 3340; 2004, N 35, ст. 3607; 2018, N 7, ст. 975) изменение, дополнив его статьей 16.1 следующего содержания: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"Статья 16.1. Ящик для сбора благотворительных пожертвований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Ящик для сбора благотворительных пожертвований - емкость для сбора благотворительных пожертвований (за исключением безналичных денежных средств), право </w:t>
      </w:r>
      <w:proofErr w:type="gramStart"/>
      <w:r>
        <w:rPr>
          <w:rFonts w:ascii="Arial" w:hAnsi="Arial" w:cs="Arial"/>
          <w:color w:val="222222"/>
        </w:rPr>
        <w:t>использования</w:t>
      </w:r>
      <w:proofErr w:type="gramEnd"/>
      <w:r>
        <w:rPr>
          <w:rFonts w:ascii="Arial" w:hAnsi="Arial" w:cs="Arial"/>
          <w:color w:val="222222"/>
        </w:rPr>
        <w:t xml:space="preserve"> которой принадлежит исключительно некоммерческой организации, учредительными документами которой предусмотрено право на осуществление благотворительной деятельности. Ящик для сбора благотворительных пожертвований используется при его перемещении в пространстве (переносной ящик) или без такого перемещения (стационарный ящик).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Размещение стационарного ящика для сбора благотворительных пожертвований осуществляется на основании договора, заключаемого между собственником помещения или уполномоченным им лицом (если законом не предусмотрен запрет на заключение такого договора) и организацией, указанной в пункте 1 настоящей статьи, которой принадлежит ящик, за исключением случаев, если помещение, в котором размещается стационарный ящик для сбора благотворительных пожертвований, находится во владении или в пользовании такой</w:t>
      </w:r>
      <w:proofErr w:type="gramEnd"/>
      <w:r>
        <w:rPr>
          <w:rFonts w:ascii="Arial" w:hAnsi="Arial" w:cs="Arial"/>
          <w:color w:val="222222"/>
        </w:rPr>
        <w:t xml:space="preserve"> организации.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Установка и использование стационарных ящиков для сбора благотворительных пожертвований без заключения договора, предусмотренного пунктом 2 настоящей статьи, запрещаются, за исключением установки и использования таких ящиков в месте и во время проведения публичного или иного мероприятия, организованного некоммерческой организацией, учредительными документами которой предусмотрено право на осуществление благотворительной деятельности, или несколькими такими организациями (их объединениями).</w:t>
      </w:r>
      <w:proofErr w:type="gramEnd"/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Использование переносных ящиков для сбора благотворительных пожертвований допускается исключительно в месте и во время проведения </w:t>
      </w:r>
      <w:r>
        <w:rPr>
          <w:rFonts w:ascii="Arial" w:hAnsi="Arial" w:cs="Arial"/>
          <w:color w:val="222222"/>
        </w:rPr>
        <w:lastRenderedPageBreak/>
        <w:t>публичного или иного мероприятия, организованного некоммерческой организацией, учредительными документами которой предусмотрено право на осуществление благотворительной деятельности, или несколькими такими организациями (их объединениями).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Некоммерческая организация, использующая ящик для сбора благотворительных пожертвований, должна иметь положение о программе или иной акт, в соответствии с которым будет проводиться сбор благотворительных пожертвований, и публиковать отчет об использовании собранных благотворительных пожертвований (в том числе на сайте организации в информационно-телекоммуникационной сети "Интернет"). Требования к форме и срокам опубликования отчета, указанного в настоящем пункте, определяются федеральным органом исполнительной власти, осуществляющим функции по федеральному государственному надзору за деятельностью некоммерческих организаций.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использовании ящика для сбора благотворительных пожертвований некоммерческая организация обязана: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1) объявить о цели сбора благотворительных пожертвований, </w:t>
      </w:r>
      <w:proofErr w:type="gramStart"/>
      <w:r>
        <w:rPr>
          <w:rFonts w:ascii="Arial" w:hAnsi="Arial" w:cs="Arial"/>
          <w:color w:val="222222"/>
        </w:rPr>
        <w:t>разместив</w:t>
      </w:r>
      <w:proofErr w:type="gramEnd"/>
      <w:r>
        <w:rPr>
          <w:rFonts w:ascii="Arial" w:hAnsi="Arial" w:cs="Arial"/>
          <w:color w:val="222222"/>
        </w:rPr>
        <w:t xml:space="preserve"> данную информацию на ящике для сбора благотворительных пожертвований;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указать наименование и адрес организации;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указать доменное имя и (или) сетевой адрес сайта организации в информационно-телекоммуникационной сети "Интернет" (при наличии сайта);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указать на сайте организации в информационно-телекоммуникационной сети "Интернет" информацию о месте размещения ящика для сбора благотворительных пожертвований (при наличии сайта).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Некоммерческая организация вправе обеспечить возможность ознакомления с указанной в пункте 6 настоящей статьи информацией с использованием мобильного телефона, смартфона или иного компьютерного устройства.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Требования к ящикам для сбора благотворительных пожертвований, порядок их установки и использования определяются Правительством Российской Федерации.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Имущество, собранное с помощью ящика для сбора благотворительных пожертвований, подлежит извлечению в порядке, установленном Правительством Российской Федерации.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Наличные денежные средства, собранные с помощью ящика для сбора благотворительных пожертвований, подлежат зачислению на банковский счет организации, указанной в пункте 1 настоящей статьи, в течение трех рабочих дней со дня извлечения таких денежных средств из ящика для сбора благотворительных пожертвований.</w:t>
      </w:r>
    </w:p>
    <w:p w:rsidR="00591E23" w:rsidRDefault="00591E23" w:rsidP="00591E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11. </w:t>
      </w:r>
      <w:proofErr w:type="gramStart"/>
      <w:r>
        <w:rPr>
          <w:rFonts w:ascii="Arial" w:hAnsi="Arial" w:cs="Arial"/>
          <w:color w:val="222222"/>
        </w:rPr>
        <w:t>Ящик для сбора благотворительных пожертвований не может быть оборудован автоматическими устройствами для приема денежных средств, осуществления расчетов, на которые распространяется действие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27 июня 2011 года N 161-ФЗ</w:t>
        </w:r>
      </w:hyperlink>
      <w:r>
        <w:rPr>
          <w:rFonts w:ascii="Arial" w:hAnsi="Arial" w:cs="Arial"/>
          <w:color w:val="222222"/>
        </w:rPr>
        <w:t> "О национальной платежной системе" и Федерального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3 июня 2009 года N 103-ФЗ</w:t>
        </w:r>
      </w:hyperlink>
      <w:r>
        <w:rPr>
          <w:rFonts w:ascii="Arial" w:hAnsi="Arial" w:cs="Arial"/>
          <w:color w:val="222222"/>
        </w:rPr>
        <w:t> "О деятельности по приему платежей физических лиц, осуществляемой платежными агентами".</w:t>
      </w:r>
      <w:proofErr w:type="gramEnd"/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12. Положения настоящей статьи не применяются в отношении ящиков для сбора благотворительных пожертвований, размещаемых религиозными организациями в целях осуществления видов деятельности, предусмотренных их уставами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591E23" w:rsidRDefault="00591E23" w:rsidP="00591E23">
      <w:pPr>
        <w:pStyle w:val="align-el-header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</w:t>
      </w:r>
    </w:p>
    <w:p w:rsidR="00591E23" w:rsidRDefault="00591E23" w:rsidP="00591E2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591E23" w:rsidRDefault="00591E23" w:rsidP="00591E2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В.ПУТИН</w:t>
      </w:r>
    </w:p>
    <w:p w:rsidR="00591E23" w:rsidRDefault="00591E23" w:rsidP="00591E23">
      <w:pPr>
        <w:pStyle w:val="pl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  <w:r>
        <w:rPr>
          <w:rFonts w:ascii="Arial" w:hAnsi="Arial" w:cs="Arial"/>
          <w:color w:val="222222"/>
        </w:rPr>
        <w:br/>
        <w:t>7 апреля 2020 года</w:t>
      </w:r>
      <w:r>
        <w:rPr>
          <w:rFonts w:ascii="Arial" w:hAnsi="Arial" w:cs="Arial"/>
          <w:color w:val="222222"/>
        </w:rPr>
        <w:br/>
        <w:t>N 113-ФЗ</w:t>
      </w:r>
    </w:p>
    <w:p w:rsidR="009C2BB9" w:rsidRDefault="009C2BB9">
      <w:bookmarkStart w:id="0" w:name="_GoBack"/>
      <w:bookmarkEnd w:id="0"/>
    </w:p>
    <w:sectPr w:rsidR="009C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23"/>
    <w:rsid w:val="00591E23"/>
    <w:rsid w:val="00902416"/>
    <w:rsid w:val="009C2BB9"/>
    <w:rsid w:val="00B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el-header">
    <w:name w:val="align-el-header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E23"/>
    <w:rPr>
      <w:color w:val="0000FF"/>
      <w:u w:val="single"/>
    </w:rPr>
  </w:style>
  <w:style w:type="paragraph" w:customStyle="1" w:styleId="pl">
    <w:name w:val="pl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el-header">
    <w:name w:val="align-el-header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E23"/>
    <w:rPr>
      <w:color w:val="0000FF"/>
      <w:u w:val="single"/>
    </w:rPr>
  </w:style>
  <w:style w:type="paragraph" w:customStyle="1" w:styleId="pl">
    <w:name w:val="pl"/>
    <w:basedOn w:val="a"/>
    <w:rsid w:val="005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03.06.2009-N-103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7.06.2011-N-161-FZ/" TargetMode="External"/><Relationship Id="rId5" Type="http://schemas.openxmlformats.org/officeDocument/2006/relationships/hyperlink" Target="https://rulaws.ru/laws/Federalnyy-zakon-ot-11.08.1995-N-135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OBR-307-1</dc:creator>
  <cp:lastModifiedBy>OBR-307-1</cp:lastModifiedBy>
  <cp:revision>1</cp:revision>
  <dcterms:created xsi:type="dcterms:W3CDTF">2020-04-13T11:48:00Z</dcterms:created>
  <dcterms:modified xsi:type="dcterms:W3CDTF">2020-04-13T11:52:00Z</dcterms:modified>
</cp:coreProperties>
</file>