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МИНИСТЕРСТВО ОБРАЗОВАНИЯ И НАУКИ РОССИЙСКОЙ ФЕДЕРАЦИИ</w:t>
      </w:r>
    </w:p>
    <w:p w:rsidR="00FF4D12" w:rsidRDefault="00FF4D12" w:rsidP="00FF4D12">
      <w:pPr>
        <w:pStyle w:val="consplustitle"/>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ФЕДЕРАЛЬНАЯ СЛУЖБА ПО НАДЗОРУ В СФЕРЕ ОБРАЗОВАНИЯ И НАУКИ</w:t>
      </w:r>
    </w:p>
    <w:p w:rsidR="00FF4D12" w:rsidRDefault="00FF4D12" w:rsidP="00FF4D12">
      <w:pPr>
        <w:pStyle w:val="consplustitle"/>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ПИСЬМО</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от 16 марта 2018 г. N 05-71</w:t>
      </w:r>
    </w:p>
    <w:p w:rsidR="00FF4D12" w:rsidRDefault="00FF4D12" w:rsidP="00FF4D12">
      <w:pPr>
        <w:pStyle w:val="consplustitle"/>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 xml:space="preserve">О НАПРАВЛЕНИИ </w:t>
      </w:r>
      <w:bookmarkStart w:id="0" w:name="_GoBack"/>
      <w:r>
        <w:rPr>
          <w:color w:val="020C22"/>
          <w:sz w:val="26"/>
          <w:szCs w:val="26"/>
        </w:rPr>
        <w:t>РЕКОМЕНДАЦИЙ ПО ПОВЫШЕНИЮ ОБЪЕКТИВНОСТИ ОЦЕНКИ</w:t>
      </w:r>
      <w:bookmarkEnd w:id="0"/>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ОБРАЗОВАТЕЛЬНЫХ РЕЗУЛЬТАТОВ</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Федеральная служба по надзору в сфере образования и науки (</w:t>
      </w:r>
      <w:proofErr w:type="spellStart"/>
      <w:r>
        <w:rPr>
          <w:color w:val="020C22"/>
          <w:sz w:val="26"/>
          <w:szCs w:val="26"/>
        </w:rPr>
        <w:t>Рособрнадзор</w:t>
      </w:r>
      <w:proofErr w:type="spellEnd"/>
      <w:r>
        <w:rPr>
          <w:color w:val="020C22"/>
          <w:sz w:val="26"/>
          <w:szCs w:val="26"/>
        </w:rPr>
        <w:t>) с целью повышения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 направляет для использования в работе органов исполнительной власти субъектов Российской Федерации, осуществляющих государственное управление в сфере образования, а также органов исполнительной власти, осуществляющих переданные полномочия Российской Федерации в сфере образования, </w:t>
      </w:r>
      <w:hyperlink r:id="rId5" w:anchor="P22" w:history="1">
        <w:r>
          <w:rPr>
            <w:rStyle w:val="a3"/>
            <w:sz w:val="26"/>
            <w:szCs w:val="26"/>
          </w:rPr>
          <w:t>рекомендации</w:t>
        </w:r>
      </w:hyperlink>
      <w:r>
        <w:rPr>
          <w:color w:val="020C22"/>
          <w:sz w:val="26"/>
          <w:szCs w:val="26"/>
        </w:rPr>
        <w:t> по повышению объективности оценки образовательных результатов (далее - рекомендации).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Данные </w:t>
      </w:r>
      <w:hyperlink r:id="rId6" w:anchor="P22" w:history="1">
        <w:r>
          <w:rPr>
            <w:rStyle w:val="a3"/>
            <w:sz w:val="26"/>
            <w:szCs w:val="26"/>
          </w:rPr>
          <w:t>рекомендации</w:t>
        </w:r>
      </w:hyperlink>
      <w:r>
        <w:rPr>
          <w:color w:val="020C22"/>
          <w:sz w:val="26"/>
          <w:szCs w:val="26"/>
        </w:rPr>
        <w:t> могут быть использованы для формирования и совершенствования региональной стратегии развития образования, подготовки программ развития, планирования деятельности в области оценки качества образования, а также подготовки рекомендаций и других документов для муниципальных органов власти и для образовательных организаций общего образования.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Меры, указанные в настоящих </w:t>
      </w:r>
      <w:hyperlink r:id="rId7" w:anchor="P22" w:history="1">
        <w:r>
          <w:rPr>
            <w:rStyle w:val="a3"/>
            <w:sz w:val="26"/>
            <w:szCs w:val="26"/>
          </w:rPr>
          <w:t>рекомендациях</w:t>
        </w:r>
      </w:hyperlink>
      <w:r>
        <w:rPr>
          <w:color w:val="020C22"/>
          <w:sz w:val="26"/>
          <w:szCs w:val="26"/>
        </w:rPr>
        <w:t>, могут быть применены как при проведении оценочных процедур федерального уровня (например, всероссийских проверочных работ), так и при проведении оценочных процедур регионального и муниципального уровней, а также при проведении отдельных оценочных процедур на уровне образовательных организаций.</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right"/>
        <w:rPr>
          <w:rFonts w:ascii="Arial" w:hAnsi="Arial" w:cs="Arial"/>
          <w:color w:val="020C22"/>
          <w:sz w:val="27"/>
          <w:szCs w:val="27"/>
        </w:rPr>
      </w:pPr>
      <w:r>
        <w:rPr>
          <w:color w:val="020C22"/>
          <w:sz w:val="26"/>
          <w:szCs w:val="26"/>
        </w:rPr>
        <w:t>Заместитель руководителя</w:t>
      </w:r>
    </w:p>
    <w:p w:rsidR="00FF4D12" w:rsidRDefault="00FF4D12" w:rsidP="00FF4D12">
      <w:pPr>
        <w:pStyle w:val="consplusnormal"/>
        <w:shd w:val="clear" w:color="auto" w:fill="FFFFFF"/>
        <w:spacing w:before="0" w:beforeAutospacing="0" w:after="0" w:afterAutospacing="0"/>
        <w:jc w:val="right"/>
        <w:rPr>
          <w:rFonts w:ascii="Arial" w:hAnsi="Arial" w:cs="Arial"/>
          <w:color w:val="020C22"/>
          <w:sz w:val="27"/>
          <w:szCs w:val="27"/>
        </w:rPr>
      </w:pPr>
      <w:r>
        <w:rPr>
          <w:color w:val="020C22"/>
          <w:sz w:val="26"/>
          <w:szCs w:val="26"/>
        </w:rPr>
        <w:t>А.А.МУЗАЕВ</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bookmarkStart w:id="1" w:name="P22"/>
      <w:bookmarkEnd w:id="1"/>
      <w:r>
        <w:rPr>
          <w:color w:val="020C22"/>
          <w:sz w:val="26"/>
          <w:szCs w:val="26"/>
        </w:rPr>
        <w:t>РЕКОМЕНДАЦИИ</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ПО ПОВЫШЕНИЮ ОБЪЕКТИВНОСТИ ОЦЕНКИ</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ОБРАЗОВАТЕЛЬНЫХ РЕЗУЛЬТАТОВ</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Общие положения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lastRenderedPageBreak/>
        <w:t>Целью настоящих методических рекомендаций является повышение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Повышение объективности оценки образовательных результатов может быть достигнуто только в результате согласованных действий на всех уровнях управления образованием: федеральном, региональном, муниципальном, а также на уровне образовательных организаций.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Данные рекомендации адресованы органам исполнительной власти субъектов Российской Федерации, осуществляющим государственное управление в сфере образования, а также органам исполнительной власти, осуществляющим переданные полномочия Российской Федерации в сфере образования, и могут быть использованы для формирования и совершенствования региональной стратегии развития образования, подготовки программ развития, планирования деятельности в области оценки качества образования, а также подготовки рекомендаций и других документов для муниципальных органов власти и для образовательных организаций.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Меры, указанные в настоящих рекомендациях, могут быть применены как при проведении оценочных процедур федерального уровня (например, всероссийских проверочных работ), так и при проведении оценочных процедур регионального и муниципального уровней, а также при проведении отдельных оценочных процедур на уровне образовательных организаций.</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Описание мер, направленных на повышение объективности оценки</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образовательных результатов</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Основные подходы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Для повышения объективности оценки образовательных результатов рекомендуется организовать комплексные мероприятия по трем направлениям: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 Обеспечение объективности образовательных результатов в рамках конкретной оценочной процедуры в образовательных организациях.</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2. Выявление ОО с необъективными результатами и профилактическая работа с выявленными ОО.</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3. Формирование у участников образовательных отношений позитивного отношения к объективной оценке образовательных результатов.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Наиболее эффективным является комплексное сочетание всех трех подходов и создание на их основе действенной системы, при которой все участники образовательных отношений заинтересованы в объективной оценке образовательных результатов, и одновременно принимаются всесторонние меры для обеспечения объективности результатов при проведении всех мероприятий по оценке качества образования.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Ниже представлено более детальное описание каждого подхода.</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Подход 1: обеспечение объективности образовательных результатов в рамках конкретной оценочной процедуры в образовательных организациях</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Для обеспечения возможности получения в рамках конкретной оценочной процедуры объективных результатов необходимо выполнение следующих условий.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 Наличие описания оценочной процедуры, закрепляющего соответствие этой оценочной процедуры следующим принципам: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а. использование научно обоснованной концепции и качественных контрольных измерительных материалов;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б. применение единых организационно-технологических решений, мер защиты информации;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в. привлечение квалифицированных специалистов на всех этапах;</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lastRenderedPageBreak/>
        <w:t>г. устранение конфликта интересов в отношении всех специалистов, привлеченных к проведению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2. Организация на региональном и/или муниципальном уровнях контроля соблюдения всех положений и регламентов, приведенных в описании оценочной процедуры. Контроль может, в том числе, осуществляться посредством: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а. привлечения независимых, общественных наблюдателей;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б. выезда в пункты проведения представителей муниципальных и региональных ОИВ;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в. организации видеонаблюдения и т.п.</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Условие отсутствия конфликта интересов означает, в том числе, что необходимо соблюдать следующие требования: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в качестве наблюдателей не могут выступать родители учащихся класса, который принимает участие в оценочной процедуре;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учитель, ведущий данный предмет и работающий в данном классе, не должен выступать организатором работы и участвовать в проверке работ;</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проверка работ должна проводиться по стандартизированным критериям с предварительным коллегиальным обсуждением подходов к оцениванию.</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Более детально </w:t>
      </w:r>
      <w:hyperlink r:id="rId8" w:anchor="P106" w:history="1">
        <w:r>
          <w:rPr>
            <w:rStyle w:val="a3"/>
            <w:sz w:val="26"/>
            <w:szCs w:val="26"/>
          </w:rPr>
          <w:t>рекомендации</w:t>
        </w:r>
      </w:hyperlink>
      <w:r>
        <w:rPr>
          <w:color w:val="020C22"/>
          <w:sz w:val="26"/>
          <w:szCs w:val="26"/>
        </w:rPr>
        <w:t> по организации и проведению независимых процедур оценки качества образования представлены в приложении 1.</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Указанные условия соблюдены при проведении единого государственного экзамена, национальных исследований качества образования (НИКО), международных сравнительных исследований.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При организации каждой оценочной процедуры регионального и/или муниципального уровней необходима разработка аналогичного описания на основании </w:t>
      </w:r>
      <w:hyperlink r:id="rId9" w:anchor="P106" w:history="1">
        <w:r>
          <w:rPr>
            <w:rStyle w:val="a3"/>
            <w:sz w:val="26"/>
            <w:szCs w:val="26"/>
          </w:rPr>
          <w:t>рекомендаций</w:t>
        </w:r>
      </w:hyperlink>
      <w:r>
        <w:rPr>
          <w:color w:val="020C22"/>
          <w:sz w:val="26"/>
          <w:szCs w:val="26"/>
        </w:rPr>
        <w:t>, содержащихся в приложении 1, а также контроль соблюдения всех положений и регламентов разработанного описания.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При организации всероссийских проверочных работ необходима разработка регионального регламента их проведения, типовых регламентов для ОО, касающихся вопросов проведения ВПР в ОО и обеспечения объективности результатов, а также контроль соблюдения всех принятых регламентов.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Примечание. Выполнение указанных условий для ВПР в части контроля является весьма ресурсоемким, поскольку требует направления в ОО независимых наблюдателей для проведения самих процедур и привлечения независимых экспертов для оценки работ участников ВПР. В связи с этим данный подход в рамках ВПР может быть применен только в ограниченном количестве ОО. В остальных ОО рекомендуется применять сочетание второго и третьего подходов, представленных ниже.</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Подход 2: выявление ОО с необъективными результатами и профилактическая работа с выявленными ОО</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Выявление ОО с необъективными результатами оценочной процедуры федерального или регионального уровня может осуществляться аналитическими методами, с использованием: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оценки доверительного интервала среднего балла для ОО относительно группы ОО из данного региона;</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оценки доверительного интервала процента выполнения каждого задания по каждой ОО, участвовавшей в оценочной процедуре, относительно контрольной выборки ОО;</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сравнения результатов ОО с результатами ОО контрольной группы, с учетом контекстных данных об ОО;</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сравнения уровня результатов оценочной процедуры в ОО с уровнем результатов ЕГЭ с учетом контекстных данных об ОО;</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других подходов.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Примечания.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lastRenderedPageBreak/>
        <w:t>Контрольная выборка ОО включает те ОО, в которых реализован первый подход или хотя бы обеспечено присутствие независимых наблюдателей на всех стадиях проведения оценочной процедуры. Поскольку контрольная выборка ОО должна быть достаточно большой (не менее 150 ОО), ее формирование возможно только в случае проведения массовых оценочных процедур, например, ВПР или региональных оценочных процедур с участием большинства ОО региона.</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При использовании статистических методов выявления ОО с необъективными результатами может быть применен кластерный подход.</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Признаком необъективности оценивания образовательных результатов в ОО может также служить наличие выпускников ОО, получивших золотые медали и имеющих низкие результаты ЕГЭ.</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В случае обнаружения признаков недостоверности результатов в ОО рекомендуется: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осуществить перепроверку результатов;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в случае подтверждения недостоверности результатов выработать комплекс мер в отношении данной ОО.</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Подход 3: формирование у участников образовательных отношений позитивного отношения к объективной оценке образовательных результатов</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Для формирования у участников образовательных отношений позитивного отношения к объективной оценке образовательных результатов рекомендуется применять следующие меры: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реализовывать в приоритетном порядке программы помощи ОО с низкими результатами, программы помощи учителям, имеющим профессиональные проблемы и дефициты, руководителям ОО, в которых есть проблемы с организацией образовательного процесса и т.п.; во всех перечисленных случаях применять меры административного воздействия, только если программы помощи не приводят к позитивным сдвигам в результатах;</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использовать для оценки деятельности педагога результаты, показанные его учениками (в независимых оценочных процедурах, соответствующих </w:t>
      </w:r>
      <w:hyperlink r:id="rId10" w:anchor="P106" w:history="1">
        <w:r>
          <w:rPr>
            <w:rStyle w:val="a3"/>
            <w:sz w:val="26"/>
            <w:szCs w:val="26"/>
          </w:rPr>
          <w:t>рекомендациям</w:t>
        </w:r>
      </w:hyperlink>
      <w:r>
        <w:rPr>
          <w:color w:val="020C22"/>
          <w:sz w:val="26"/>
          <w:szCs w:val="26"/>
        </w:rPr>
        <w:t> приложения 1) только по желанию педагога;</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способствовать повышению заинтересованности ОО в использовании объективных результатов региональных и федеральных оценочных процедур;</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проводить разъяснительную работу с муниципальными органами управления образованием и руководителями ОО по вопросам повышения объективности оценки образовательных результатов и реализации перечисленных выше мер.</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Важным механизмом обеспечения объективности оценивания является </w:t>
      </w:r>
      <w:proofErr w:type="spellStart"/>
      <w:r>
        <w:rPr>
          <w:color w:val="020C22"/>
          <w:sz w:val="26"/>
          <w:szCs w:val="26"/>
        </w:rPr>
        <w:t>внутришкольная</w:t>
      </w:r>
      <w:proofErr w:type="spellEnd"/>
      <w:r>
        <w:rPr>
          <w:color w:val="020C22"/>
          <w:sz w:val="26"/>
          <w:szCs w:val="26"/>
        </w:rPr>
        <w:t xml:space="preserve"> система оценки образовательных результатов, способствующая эффективному выполнению педагогами трудовой функции "по объективной оценке знаний обучающихся на основе тестирования и других методов контроля в соответствии с реальными учебными возможностями детей" </w:t>
      </w:r>
      <w:hyperlink r:id="rId11" w:anchor="P98" w:history="1">
        <w:r>
          <w:rPr>
            <w:rStyle w:val="a3"/>
            <w:sz w:val="26"/>
            <w:szCs w:val="26"/>
          </w:rPr>
          <w:t>&lt;1&gt;</w:t>
        </w:r>
      </w:hyperlink>
      <w:r>
        <w:rPr>
          <w:color w:val="020C22"/>
          <w:sz w:val="26"/>
          <w:szCs w:val="26"/>
        </w:rPr>
        <w:t>. Элементами такой системы в ОО являются, в том числе: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положение о внутренней системе оценки качества подготовки обучающихся;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система регулярных независимых оценочных процедур, объективность результатов которых обеспечивает руководство ОО;</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 принятые в ОО прозрачные критерии </w:t>
      </w:r>
      <w:proofErr w:type="spellStart"/>
      <w:r>
        <w:rPr>
          <w:color w:val="020C22"/>
          <w:sz w:val="26"/>
          <w:szCs w:val="26"/>
        </w:rPr>
        <w:t>внутришкольного</w:t>
      </w:r>
      <w:proofErr w:type="spellEnd"/>
      <w:r>
        <w:rPr>
          <w:color w:val="020C22"/>
          <w:sz w:val="26"/>
          <w:szCs w:val="26"/>
        </w:rPr>
        <w:t xml:space="preserve"> текущего и итогового оценивания, обеспечивающие справедливую непротиворечивую оценку образовательных результатов обучающихся;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 непрерывный процесс повышения квалификации учителей в области оценки результатов образования, включающий не только обучение на курсах повышения квалификации, но и </w:t>
      </w:r>
      <w:proofErr w:type="spellStart"/>
      <w:r>
        <w:rPr>
          <w:color w:val="020C22"/>
          <w:sz w:val="26"/>
          <w:szCs w:val="26"/>
        </w:rPr>
        <w:t>внутришкольное</w:t>
      </w:r>
      <w:proofErr w:type="spellEnd"/>
      <w:r>
        <w:rPr>
          <w:color w:val="020C22"/>
          <w:sz w:val="26"/>
          <w:szCs w:val="26"/>
        </w:rPr>
        <w:t xml:space="preserve"> обучение и самообразование;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проведение учителями и методическими объединениями аналитической экспертной работы с результатами оценочных процедур.</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bookmarkStart w:id="2" w:name="P98"/>
      <w:bookmarkEnd w:id="2"/>
      <w:r>
        <w:rPr>
          <w:color w:val="020C22"/>
          <w:sz w:val="26"/>
          <w:szCs w:val="26"/>
        </w:rPr>
        <w:lastRenderedPageBreak/>
        <w:t>&lt;1&gt; </w:t>
      </w:r>
      <w:hyperlink r:id="rId12" w:history="1">
        <w:r>
          <w:rPr>
            <w:rStyle w:val="a3"/>
            <w:sz w:val="26"/>
            <w:szCs w:val="26"/>
          </w:rPr>
          <w:t>Приказ</w:t>
        </w:r>
      </w:hyperlink>
      <w:r>
        <w:rPr>
          <w:color w:val="020C22"/>
          <w:sz w:val="26"/>
          <w:szCs w:val="26"/>
        </w:rPr>
        <w:t> Минтруда N 544н от 18.10.2013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jc w:val="right"/>
        <w:rPr>
          <w:rFonts w:ascii="Arial" w:hAnsi="Arial" w:cs="Arial"/>
          <w:color w:val="020C22"/>
          <w:sz w:val="27"/>
          <w:szCs w:val="27"/>
        </w:rPr>
      </w:pPr>
      <w:r>
        <w:rPr>
          <w:color w:val="020C22"/>
          <w:sz w:val="26"/>
          <w:szCs w:val="26"/>
        </w:rPr>
        <w:t>Приложение 1</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bookmarkStart w:id="3" w:name="P106"/>
      <w:bookmarkEnd w:id="3"/>
      <w:r>
        <w:rPr>
          <w:color w:val="020C22"/>
          <w:sz w:val="26"/>
          <w:szCs w:val="26"/>
        </w:rPr>
        <w:t>РЕКОМЕНДАЦИИ</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ПО ОРГАНИЗАЦИИ И ПРОВЕДЕНИЮ НЕЗАВИСИМЫХ ПРОЦЕДУР</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ОЦЕНКИ КАЧЕСТВА ОБРАЗОВАНИЯ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Общие положения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Важнейшим условием эффективного использования результатов оценочной процедуры является обеспечение на всех стадиях разработки, подготовки и проведения оценочной процедуры определенных условий, в том числе, обеспечения </w:t>
      </w:r>
      <w:proofErr w:type="spellStart"/>
      <w:r>
        <w:rPr>
          <w:color w:val="020C22"/>
          <w:sz w:val="26"/>
          <w:szCs w:val="26"/>
        </w:rPr>
        <w:t>валидности</w:t>
      </w:r>
      <w:proofErr w:type="spellEnd"/>
      <w:r>
        <w:rPr>
          <w:color w:val="020C22"/>
          <w:sz w:val="26"/>
          <w:szCs w:val="26"/>
        </w:rPr>
        <w:t xml:space="preserve"> инструментария по отношению к тому, что оценивается, и надежности процедур (разработки инструментария, проведения самих процедур, обработки и анализа результатов). Другим важным условием, позволяющим проводить эффективный анализ результатов оценочных процедур, является наличие четкого описания этих процедур, позволяющего точно интерпретировать полученные результаты.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В методических рекомендациях изложены основные принципы, которым должны удовлетворять подготовка и проведение оценочных процедур, разработка инструментария для их проведения. Указанные принципы направлены на обеспечение объективности результатов оценочных процедур и эффективности их использования в целях принятия на их основе управленческих решений.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Настоящие рекомендации могут быть использованы при формировании системы оценки качества образования на уровне субъекта Российской Федерации, муниципалитета или на уровне образовательной организации.</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Инструктивно-методическое обеспечение процедур оценки</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качества образования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Концептуальное описание оценочной процедуры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Основой для формирования системы инструктивно-методического обеспечения проведения оценочной процедуры является концептуальное описание этой процедуры, включающее обоснование подходов к разработке основных элементов оценочной процедуры и отраженное в соответствующем документе, например, в концепции оценочной процедуры. Концептуальное описание оценочной процедуры должно включать:</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 Описание целей и задач проведения оценочной процедуры, групп участников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2. Установление периодичности и графика проведения оценочной процедуры в соответствии с ее целями и задачами.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3. Описание методики формирования выборки участников оценочной процедуры. В первую очередь определяется, будет ли данная оценочная процедура выборочной или будет проводиться на генеральной совокупности участников. Методика формирования выборки участников оценочной процедуры определяется ее целями и выбранной степенью обобщения </w:t>
      </w:r>
      <w:r>
        <w:rPr>
          <w:color w:val="020C22"/>
          <w:sz w:val="26"/>
          <w:szCs w:val="26"/>
        </w:rPr>
        <w:lastRenderedPageBreak/>
        <w:t>результатов. Выборка должна быть репрезентативна для всех групп категорий участников, на которые предполагается распространить выводы, полученные в ходе исследования.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4. Описание подходов к выбору параметров, подлежащих оценке, для решения задач оценочной процедуры (например, результаты обучающихся в какой-либо предметной области, профессиональные компетенции учителей, условия ведения образовательной деятельности и т.п.).</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5. Обоснование выбора методов сбора информации при проведении оценочной процедуры в зависимости от ее целей и специфики (наблюдение, испытание, опрос, интервью, фокус-группы и т.д.) и соответствующего инструментария (диагностические работы, опросные листы, карты наблюдений и т.д.).</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6. Если оценочная процедура предполагает выполнение ее участниками, диагностической/контрольной работы: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подходов к отбору ее содержания в соответствии с целями проведения оценочной процедуры и параметрами, подлежащими оценке;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 описание подходов к </w:t>
      </w:r>
      <w:proofErr w:type="spellStart"/>
      <w:r>
        <w:rPr>
          <w:color w:val="020C22"/>
          <w:sz w:val="26"/>
          <w:szCs w:val="26"/>
        </w:rPr>
        <w:t>операционализации</w:t>
      </w:r>
      <w:proofErr w:type="spellEnd"/>
      <w:r>
        <w:rPr>
          <w:color w:val="020C22"/>
          <w:sz w:val="26"/>
          <w:szCs w:val="26"/>
        </w:rPr>
        <w:t xml:space="preserve"> требований ФГОС соответствующего уровня образования </w:t>
      </w:r>
      <w:hyperlink r:id="rId13" w:anchor="P132" w:history="1">
        <w:r>
          <w:rPr>
            <w:rStyle w:val="a3"/>
            <w:sz w:val="26"/>
            <w:szCs w:val="26"/>
          </w:rPr>
          <w:t>&lt;2&gt;</w:t>
        </w:r>
      </w:hyperlink>
      <w:r>
        <w:rPr>
          <w:color w:val="020C22"/>
          <w:sz w:val="26"/>
          <w:szCs w:val="26"/>
        </w:rPr>
        <w:t> и/или ФГКОС </w:t>
      </w:r>
      <w:hyperlink r:id="rId14" w:anchor="P135" w:history="1">
        <w:r>
          <w:rPr>
            <w:rStyle w:val="a3"/>
            <w:sz w:val="26"/>
            <w:szCs w:val="26"/>
          </w:rPr>
          <w:t>&lt;3&gt;</w:t>
        </w:r>
      </w:hyperlink>
      <w:r>
        <w:rPr>
          <w:color w:val="020C22"/>
          <w:sz w:val="26"/>
          <w:szCs w:val="26"/>
        </w:rPr>
        <w:t> и/или профессиональных стандартов </w:t>
      </w:r>
      <w:hyperlink r:id="rId15" w:anchor="P136" w:history="1">
        <w:r>
          <w:rPr>
            <w:rStyle w:val="a3"/>
            <w:sz w:val="26"/>
            <w:szCs w:val="26"/>
          </w:rPr>
          <w:t>&lt;4&gt;</w:t>
        </w:r>
      </w:hyperlink>
      <w:r>
        <w:rPr>
          <w:color w:val="020C22"/>
          <w:sz w:val="26"/>
          <w:szCs w:val="26"/>
        </w:rPr>
        <w:t> и т.п.; описание подходов к формированию кодификатора требований к уровню подготовки при проведении оценочной работы. При использовании готового кодификатора требований - подходы к его сопоставлению с требованиями ФГОС, ФКГОС, профессиональных стандартов и т.п.;</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объектов контроля, модели оценки объектов контроля, общие подходы к оцениванию выполнения участниками оценочной процедуры отдельных заданий и работы в целом.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bookmarkStart w:id="4" w:name="P132"/>
      <w:bookmarkEnd w:id="4"/>
      <w:r>
        <w:rPr>
          <w:color w:val="020C22"/>
          <w:sz w:val="26"/>
          <w:szCs w:val="26"/>
        </w:rPr>
        <w:t>&lt;2&gt; </w:t>
      </w:r>
      <w:hyperlink r:id="rId16" w:history="1">
        <w:r>
          <w:rPr>
            <w:rStyle w:val="a3"/>
            <w:sz w:val="26"/>
            <w:szCs w:val="26"/>
          </w:rPr>
          <w:t>Приказ</w:t>
        </w:r>
      </w:hyperlink>
      <w:r>
        <w:rPr>
          <w:color w:val="020C22"/>
          <w:sz w:val="26"/>
          <w:szCs w:val="26"/>
        </w:rPr>
        <w:t> Министерства образования и науки Российской Федерации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hyperlink r:id="rId17" w:history="1">
        <w:r>
          <w:rPr>
            <w:rStyle w:val="a3"/>
            <w:sz w:val="26"/>
            <w:szCs w:val="26"/>
          </w:rPr>
          <w:t>Приказ</w:t>
        </w:r>
      </w:hyperlink>
      <w:r>
        <w:rPr>
          <w:color w:val="020C22"/>
          <w:sz w:val="26"/>
          <w:szCs w:val="26"/>
        </w:rPr>
        <w:t> Министерства образования и науки Российской Федерации от 17.12.2010 N 1897 (ред. от 31.05.2017) "Об утверждении федерального государственного образовательного стандарта основного общего образования".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hyperlink r:id="rId18" w:history="1">
        <w:r>
          <w:rPr>
            <w:rStyle w:val="a3"/>
            <w:sz w:val="26"/>
            <w:szCs w:val="26"/>
          </w:rPr>
          <w:t>Приказ</w:t>
        </w:r>
      </w:hyperlink>
      <w:r>
        <w:rPr>
          <w:color w:val="020C22"/>
          <w:sz w:val="26"/>
          <w:szCs w:val="26"/>
        </w:rPr>
        <w:t> Министерства образования и науки Российской Федерации от 17.05.2012 N 413 (ред. от 29.12.2015) "Об утверждении федерального государственного образовательного стандарта среднего общего образования".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bookmarkStart w:id="5" w:name="P135"/>
      <w:bookmarkEnd w:id="5"/>
      <w:r>
        <w:rPr>
          <w:color w:val="020C22"/>
          <w:sz w:val="26"/>
          <w:szCs w:val="26"/>
        </w:rPr>
        <w:t>&lt;3&gt; </w:t>
      </w:r>
      <w:hyperlink r:id="rId19" w:history="1">
        <w:r>
          <w:rPr>
            <w:rStyle w:val="a3"/>
            <w:sz w:val="26"/>
            <w:szCs w:val="26"/>
          </w:rPr>
          <w:t>Приказ</w:t>
        </w:r>
      </w:hyperlink>
      <w:r>
        <w:rPr>
          <w:color w:val="020C22"/>
          <w:sz w:val="26"/>
          <w:szCs w:val="26"/>
        </w:rPr>
        <w:t> Министерства образования и науки Российской Федерации от 05.03.2004 N 1089 (ред. от 07.06.2017)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bookmarkStart w:id="6" w:name="P136"/>
      <w:bookmarkEnd w:id="6"/>
      <w:r>
        <w:rPr>
          <w:color w:val="020C22"/>
          <w:sz w:val="26"/>
          <w:szCs w:val="26"/>
        </w:rPr>
        <w:t>&lt;4&gt; </w:t>
      </w:r>
      <w:hyperlink r:id="rId20" w:history="1">
        <w:r>
          <w:rPr>
            <w:rStyle w:val="a3"/>
            <w:sz w:val="26"/>
            <w:szCs w:val="26"/>
          </w:rPr>
          <w:t>Приказ</w:t>
        </w:r>
      </w:hyperlink>
      <w:r>
        <w:rPr>
          <w:color w:val="020C22"/>
          <w:sz w:val="26"/>
          <w:szCs w:val="26"/>
        </w:rPr>
        <w:t> Министерства труда и социальной защиты Российской Федерации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7. При наличии в составе инструментария листов наблюдения: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 описание подходов к </w:t>
      </w:r>
      <w:proofErr w:type="spellStart"/>
      <w:r>
        <w:rPr>
          <w:color w:val="020C22"/>
          <w:sz w:val="26"/>
          <w:szCs w:val="26"/>
        </w:rPr>
        <w:t>операционализации</w:t>
      </w:r>
      <w:proofErr w:type="spellEnd"/>
      <w:r>
        <w:rPr>
          <w:color w:val="020C22"/>
          <w:sz w:val="26"/>
          <w:szCs w:val="26"/>
        </w:rPr>
        <w:t xml:space="preserve"> требований ФГОС (в том числе и дошкольного образования, если это соответствует целям исследования </w:t>
      </w:r>
      <w:hyperlink r:id="rId21" w:anchor="P142" w:history="1">
        <w:r>
          <w:rPr>
            <w:rStyle w:val="a3"/>
            <w:sz w:val="26"/>
            <w:szCs w:val="26"/>
          </w:rPr>
          <w:t>&lt;5&gt;</w:t>
        </w:r>
      </w:hyperlink>
      <w:r>
        <w:rPr>
          <w:color w:val="020C22"/>
          <w:sz w:val="26"/>
          <w:szCs w:val="26"/>
        </w:rPr>
        <w:t>), профессионального стандарта и т.п. при определении структуры и содержания листов наблюдения. При использовании готового инструментария - подходы к его сопоставлению с требованиями ФГОС, ФКГОС, профессиональных стандартов и т.п.;</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объектов наблюдения и моделей наблюдения, общие подходы к оцениванию результатов наблюдения.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bookmarkStart w:id="7" w:name="P142"/>
      <w:bookmarkEnd w:id="7"/>
      <w:r>
        <w:rPr>
          <w:color w:val="020C22"/>
          <w:sz w:val="26"/>
          <w:szCs w:val="26"/>
        </w:rPr>
        <w:t>&lt;5&gt; </w:t>
      </w:r>
      <w:hyperlink r:id="rId22" w:history="1">
        <w:r>
          <w:rPr>
            <w:rStyle w:val="a3"/>
            <w:sz w:val="26"/>
            <w:szCs w:val="26"/>
          </w:rPr>
          <w:t>Приказ</w:t>
        </w:r>
      </w:hyperlink>
      <w:r>
        <w:rPr>
          <w:color w:val="020C22"/>
          <w:sz w:val="26"/>
          <w:szCs w:val="26"/>
        </w:rPr>
        <w:t> </w:t>
      </w:r>
      <w:proofErr w:type="spellStart"/>
      <w:r>
        <w:rPr>
          <w:color w:val="020C22"/>
          <w:sz w:val="26"/>
          <w:szCs w:val="26"/>
        </w:rPr>
        <w:t>Минобрнауки</w:t>
      </w:r>
      <w:proofErr w:type="spellEnd"/>
      <w:r>
        <w:rPr>
          <w:color w:val="020C22"/>
          <w:sz w:val="26"/>
          <w:szCs w:val="26"/>
        </w:rPr>
        <w:t xml:space="preserve"> России от 17.10.2013 N 1155 "Об утверждении федерального государственного образовательного стандарта дошкольного образования".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lastRenderedPageBreak/>
        <w:t>8. Описание подходов к апробации инструментария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9. Описание подходов к </w:t>
      </w:r>
      <w:proofErr w:type="spellStart"/>
      <w:r>
        <w:rPr>
          <w:color w:val="020C22"/>
          <w:sz w:val="26"/>
          <w:szCs w:val="26"/>
        </w:rPr>
        <w:t>шкалированию</w:t>
      </w:r>
      <w:proofErr w:type="spellEnd"/>
      <w:r>
        <w:rPr>
          <w:color w:val="020C22"/>
          <w:sz w:val="26"/>
          <w:szCs w:val="26"/>
        </w:rPr>
        <w:t xml:space="preserve"> результатов оценочной процедуры, если результаты предполагается переводить в единую шкалу.</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10. Описание набора сведений об образовательных организациях и/или участниках оценочной процедуры, условиях ведения образовательной деятельности, которые подлежат сбору в соответствии с целями проведения данной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11. Описание подходов к использованию алгоритмов обработки результатов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12. Перечень направлений анализа результатов оценочной процедуры, соответствующий ее целям.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13. Модели использования результатов оценочной процедуры с указанием групп потребителей и круга возможных проблем, решению которых будет способствовать использование результатов.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14. Механизм установления соответствия результатов заданным критериям (если это предусмотрено целями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15. Описание путей обсуждения результатов оценочной процедуры экспертным сообществом и/или профессиональной общественностью.</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В концептуальном документе, описывающем оценочную процедуру, могут содержаться и другие пункты, если это потребуется для достижения целей конкретной процедуры.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Порядок проведения оценочной процедуры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Порядок проведения оценочной процедуры должен соответствовать заявленным концептуальным подходам к ее проведению и включать описание всех направлений работ при проведении оценочной процедуры; описание организационно-технологического обеспечения всех этапов оценочной процедуры; описание кадрового обеспечения; описание действий всех категорий специалистов и участников в процессе проведения оценочной процедуры, план-график проведения оценочной процедуры, описание контрольных измерительных материалов для проведения оценочной процедуры или описание другого используемого инструментария.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1. Описание этапов проведения оценочной процедуры, в том числе, должно содержать:</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подготовка к проведению;</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действия для формирования инструментария (разработка, приобретение, использование открытых материалов или иные варианты);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доставка и, при необходимости, хранение контрольных измерительных материалов, если предусмотрено их использование;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проведение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обработка и анализ результатов;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обсуждение и использование результатов.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2. Описание организационно-технологического обеспечения оценочной процедуры должно включать:</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технологии проведения оценочной процедуры, включая описание технологии доставки, хранения и выдачи заданий участникам, технологии сбора и формирования базы результатов;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технологии оценивания развернутых ответов участников (если есть задания с развернутыми ответами);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технологии сбора контекстной и иной информации об образовательных организациях и участниках (если проводится);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технологии сбора результатов стандартизированного наблюдения (если проводится).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3. Описание кадрового обеспечения оценочной процедуры, в том числе, должно содержать:</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перечень категорий специалистов, участвующих в проведении оценочной процедуры, их роли и функции;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lastRenderedPageBreak/>
        <w:t>- требования к квалификации и условиям допуска к работе для всех категорий специалистов, участвующих в проведении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порядок отбора, подготовки и, при необходимости, аттестации специалистов всех категорий для участия в проведении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действий всех категорий специалистов и участников в процессе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4. Должны быть разработаны инструктивные материалы для участников и всех категорий специалистов: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отдельные документы для каждой категории специалистов, в которых описаны все действия каждого из специалистов;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документы для каждой категории участников, содержащие минимально необходимую информацию при проведении оценочной процедуры, инструкцию по выполнению заданий и контрольной (проверочной, диагностической и т.п.) работы в целом (если проводится); инструкцию по заполнению анкеты (при проведении анкетирования).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5. План-график проведения оценочной процедуры, включающий мероприятия, сроки, ответственных.</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6. Описание контрольных измерительных материалов для проведения оценочной процедуры должно включать:</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спецификацию (описание) контрольной (проверочной, диагностической и т.п.) работы, в которой указывается: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назначение работы;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документы, определяющие содержание работы;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структура работы;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кодификаторы проверяемых элементов содержания и требований к уровню подготовки участников;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распределение заданий работы по позициям кодификатора;</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распределение заданий работы по уровню сложности;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типы заданий, сценарии выполнения заданий;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система оценивания выполнения отдельных заданий и работы в целом;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время выполнения работы;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описание дополнительных материалов и оборудования, необходимых для проведения работы;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рекомендации по подготовке к работе;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демонстрационный вариант работы, который является примером варианта, составленного в соответствии со спецификацией (описанием);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 методику </w:t>
      </w:r>
      <w:proofErr w:type="spellStart"/>
      <w:r>
        <w:rPr>
          <w:color w:val="020C22"/>
          <w:sz w:val="26"/>
          <w:szCs w:val="26"/>
        </w:rPr>
        <w:t>шкалирования</w:t>
      </w:r>
      <w:proofErr w:type="spellEnd"/>
      <w:r>
        <w:rPr>
          <w:color w:val="020C22"/>
          <w:sz w:val="26"/>
          <w:szCs w:val="26"/>
        </w:rPr>
        <w:t>, в том числе перевода баллов, набранных участниками оценочной процедуры за выполнение работы, в пятибалльную или иную шкалу оценивания в соответствии с целями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7. Описание инструментария для проведения стандартизированного наблюдения (если проводится):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структура и перечень показателей, индикаторов и т.п. для проведения стандартизированного наблюдения;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форма листа наблюдений;</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системы оценивания результатов наблюдения;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 описание системы </w:t>
      </w:r>
      <w:proofErr w:type="spellStart"/>
      <w:r>
        <w:rPr>
          <w:color w:val="020C22"/>
          <w:sz w:val="26"/>
          <w:szCs w:val="26"/>
        </w:rPr>
        <w:t>шкалирования</w:t>
      </w:r>
      <w:proofErr w:type="spellEnd"/>
      <w:r>
        <w:rPr>
          <w:color w:val="020C22"/>
          <w:sz w:val="26"/>
          <w:szCs w:val="26"/>
        </w:rPr>
        <w:t xml:space="preserve"> результатов наблюдения.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8. Описание инструментария для сбора информации об образовательных организациях и участниках оценочной процедуры (если предполагается собирать информацию):</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описание групп участников оценочной процедуры, о которых собирается информация;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перечень собираемой информации.</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Организационно-технологическое обеспечение процедур оценки</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качества образования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lastRenderedPageBreak/>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Организационно-технологическое обеспечение описывается порядком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Основным требованием к организационно-технологическому обеспечению оценочных процедур является наличие организационных мер и технологических инструментов для обеспечения объективности результатов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единообразия условий проведения оценочной процедуры для всех участников и образовательных организаций, в том числе с учетом наличия различных категорий участников с особыми потребностями;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сохранности и конфиденциальности данных, обрабатываемых в процессе проведения оценочной процедуры, в том числе: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конфиденциальности контрольных измерительных материалов на всех этапах вплоть до окончания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порядка в аудиториях в ходе выполнения участниками всех действий в рамках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сохранности выполненных участниками работ на всех этапах вплоть до формирования базы результатов;</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сохранности базы результатов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мероприятий по мониторингу и контролю хода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мероприятий по обеспечению единых подходов к экспертной оценке результатов и любой другой экспертизе, осуществляемой в ходе оценочной процедуры, а также по обеспечению качества экспертной оценки;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мероприятий по анализу результатов оценочной процедуры на предмет объективности.</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Кадровое обеспечение процедур оценки качества образования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Кадровое обеспечение описывается порядком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Основным требованием к кадровому обеспечению оценочной процедуры является наличие необходимых условий для обеспечения объективности результатов оценочной процедуры. В том числе, порядком его проведения должны быть предусмотрены: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механизмы контроля обеспеченности кадрами всех этапов проведения оценочной процедуры в соответствии с требованиями порядка проведения;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меры по обеспечению единообразия условий привлечения, подготовки и, при необходимости, аттестации специалистов для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меры по предотвращению конфликта интересов в процессе проведения оценочной процедуры.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Инструментарий для проведения процедур</w:t>
      </w:r>
    </w:p>
    <w:p w:rsidR="00FF4D12" w:rsidRDefault="00FF4D12" w:rsidP="00FF4D12">
      <w:pPr>
        <w:pStyle w:val="consplustitle"/>
        <w:shd w:val="clear" w:color="auto" w:fill="FFFFFF"/>
        <w:spacing w:before="0" w:beforeAutospacing="0" w:after="0" w:afterAutospacing="0"/>
        <w:jc w:val="center"/>
        <w:rPr>
          <w:rFonts w:ascii="Arial" w:hAnsi="Arial" w:cs="Arial"/>
          <w:color w:val="020C22"/>
          <w:sz w:val="27"/>
          <w:szCs w:val="27"/>
        </w:rPr>
      </w:pPr>
      <w:r>
        <w:rPr>
          <w:color w:val="020C22"/>
          <w:sz w:val="26"/>
          <w:szCs w:val="26"/>
        </w:rPr>
        <w:t>оценки качества образования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Контрольные измерительные материалы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Основные этапы подготовки контрольных измерительных материалов, проверки работ участников, оценивания и </w:t>
      </w:r>
      <w:proofErr w:type="spellStart"/>
      <w:r>
        <w:rPr>
          <w:color w:val="020C22"/>
          <w:sz w:val="26"/>
          <w:szCs w:val="26"/>
        </w:rPr>
        <w:t>шкалирования</w:t>
      </w:r>
      <w:proofErr w:type="spellEnd"/>
      <w:r>
        <w:rPr>
          <w:color w:val="020C22"/>
          <w:sz w:val="26"/>
          <w:szCs w:val="26"/>
        </w:rPr>
        <w:t xml:space="preserve"> результатов описываются порядком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Основные требования к контрольным измерительным материалам (далее - КИМ)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 обеспечение </w:t>
      </w:r>
      <w:proofErr w:type="spellStart"/>
      <w:r>
        <w:rPr>
          <w:color w:val="020C22"/>
          <w:sz w:val="26"/>
          <w:szCs w:val="26"/>
        </w:rPr>
        <w:t>валидности</w:t>
      </w:r>
      <w:proofErr w:type="spellEnd"/>
      <w:r>
        <w:rPr>
          <w:color w:val="020C22"/>
          <w:sz w:val="26"/>
          <w:szCs w:val="26"/>
        </w:rPr>
        <w:t xml:space="preserve"> КИМ: их соответствие заявленным целям работы;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обеспечение соответствия КИМ образовательным стандартам, примерным образовательным программам, спецификации (описанию), в том числе, путем организации соответствующих экспертиз в процессе разработки КИМ, а также путем использования технологических инструментов для разработки и хранения КИМ;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lastRenderedPageBreak/>
        <w:t>- обеспечение высокого качества используемых в КИМ заданий, отсутствие в них ошибок и некорректных формулировок, в том числе, путем организации соответствующих экспертиз в процессе разработки КИМ, проведения апробации и стандартизации инструментария, а также путем использования технологических инструментов для разработки и хранения КИМ;</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проведение анализа качества КИМ на основе первичных данных о результатах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Разработка контрольной (проверочной, диагностической и т.п.) работы включает разработку спецификации и достаточного количества вариантов работы, обеспечивающих возможность построения единой шкалы и возможность выделения уровней выполнения работы, построения профилей выполнения работы по содержанию и/или видам деятельности и/или уровню компетенций участников оценочной процедуры.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Инструментарий для стандартизированного наблюдения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xml:space="preserve">При проведении оценочных процедур может быть организовано стандартизированное наблюдение с использованием специального инструментария. Основные этапы подготовки инструментария для стандартизированного наблюдения, оценивания и </w:t>
      </w:r>
      <w:proofErr w:type="spellStart"/>
      <w:r>
        <w:rPr>
          <w:color w:val="020C22"/>
          <w:sz w:val="26"/>
          <w:szCs w:val="26"/>
        </w:rPr>
        <w:t>шкалирования</w:t>
      </w:r>
      <w:proofErr w:type="spellEnd"/>
      <w:r>
        <w:rPr>
          <w:color w:val="020C22"/>
          <w:sz w:val="26"/>
          <w:szCs w:val="26"/>
        </w:rPr>
        <w:t xml:space="preserve"> результатов описываются порядком проведения исследования.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Основные требования к инструментам для стандартизированного наблюдения в ходе исследования качества образования: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обеспечение соответствия инструментов стандартизированного наблюдения заявленным целям исследования, направленность на оценку тех объектов, которые определены в концептуальном документе, описывающем исследование;</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обеспечение сопоставимости содержания инструментов для стандартизированного наблюдения с ФГОС, профессиональными стандартами и т.п., в том числе, путем организации экспертиз в процессе разработки инструментов для стандартизированного наблюдения;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проведение анализа качества инструментов для стандартизированного наблюдения на основе первичных данных о результатах исследования.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Разработка инструментов для стандартизированного наблюдения включает создание единой шкалы и возможность построения профилей результатов наблюдения для различных групп участников исследования по разным объектам наблюдения.</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title"/>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Инструментарий сбора контекстной информации, информации об особенностях образовательного процесса, взглядах и мнениях участников оценочной процедуры</w:t>
      </w:r>
    </w:p>
    <w:p w:rsidR="00FF4D12" w:rsidRDefault="00FF4D12" w:rsidP="00FF4D12">
      <w:pPr>
        <w:pStyle w:val="consplusnormal"/>
        <w:shd w:val="clear" w:color="auto" w:fill="FFFFFF"/>
        <w:spacing w:before="0" w:beforeAutospacing="0" w:after="0" w:afterAutospacing="0"/>
        <w:jc w:val="both"/>
        <w:rPr>
          <w:rFonts w:ascii="Arial" w:hAnsi="Arial" w:cs="Arial"/>
          <w:color w:val="020C22"/>
          <w:sz w:val="27"/>
          <w:szCs w:val="27"/>
        </w:rPr>
      </w:pPr>
      <w:r>
        <w:rPr>
          <w:color w:val="020C22"/>
          <w:sz w:val="26"/>
          <w:szCs w:val="26"/>
        </w:rPr>
        <w:t> </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Основные этапы подготовки инструментария для сбора информации об образовательных организациях и участниках оценочной процедуры описываются порядком проведения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Основные требования к инструментам для сбора информации об образовательных организациях и участниках в ходе оценочной процедуры:</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соответствие методов сбора информации целям оценочной процедуры, ее масштабам, характеру контекстной информации;</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обеспечение соответствия инструментов сбора информации об образовательных организациях и участниках оценочной процедуры заявленным целям оценочной процедуры, направленность на оценку тех объектов, которые определены в концептуальном документе, описывающем оценочную процедуру;</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обеспечение высокого качества инструментов для сбора информации, отсутствие некорректных формулировок, в том числе, путем организации соответствующих экспертиз, проведения апробации и стандартизации инструментария;</w:t>
      </w:r>
    </w:p>
    <w:p w:rsidR="00FF4D12" w:rsidRDefault="00FF4D12" w:rsidP="00FF4D12">
      <w:pPr>
        <w:pStyle w:val="consplusnormal"/>
        <w:shd w:val="clear" w:color="auto" w:fill="FFFFFF"/>
        <w:spacing w:before="0" w:beforeAutospacing="0" w:after="0" w:afterAutospacing="0"/>
        <w:ind w:firstLine="540"/>
        <w:jc w:val="both"/>
        <w:rPr>
          <w:rFonts w:ascii="Arial" w:hAnsi="Arial" w:cs="Arial"/>
          <w:color w:val="020C22"/>
          <w:sz w:val="27"/>
          <w:szCs w:val="27"/>
        </w:rPr>
      </w:pPr>
      <w:r>
        <w:rPr>
          <w:color w:val="020C22"/>
          <w:sz w:val="26"/>
          <w:szCs w:val="26"/>
        </w:rPr>
        <w:t>- проведение анализа качества инструментов для сбора информации об образовательных организациях и участниках на основе первичных данных о результатах оценочной процедуры.</w:t>
      </w:r>
    </w:p>
    <w:p w:rsidR="0087128D" w:rsidRDefault="0087128D"/>
    <w:sectPr w:rsidR="0087128D" w:rsidSect="00FF4D1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drawingGridHorizontalSpacing w:val="6"/>
  <w:drawingGridVerticalSpacing w:val="6"/>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12"/>
    <w:rsid w:val="0087128D"/>
    <w:rsid w:val="00E72515"/>
    <w:rsid w:val="00ED6916"/>
    <w:rsid w:val="00FF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515"/>
    <w:pPr>
      <w:spacing w:after="200" w:line="276" w:lineRule="auto"/>
    </w:pPr>
    <w:rPr>
      <w:sz w:val="22"/>
      <w:szCs w:val="22"/>
    </w:rPr>
  </w:style>
  <w:style w:type="paragraph" w:styleId="1">
    <w:name w:val="heading 1"/>
    <w:basedOn w:val="a"/>
    <w:next w:val="a"/>
    <w:link w:val="10"/>
    <w:uiPriority w:val="99"/>
    <w:qFormat/>
    <w:rsid w:val="00E72515"/>
    <w:pPr>
      <w:keepNext/>
      <w:autoSpaceDE w:val="0"/>
      <w:autoSpaceDN w:val="0"/>
      <w:spacing w:before="120" w:after="60" w:line="240" w:lineRule="auto"/>
      <w:jc w:val="center"/>
      <w:outlineLvl w:val="0"/>
    </w:pPr>
    <w:rPr>
      <w:rFonts w:ascii="Arial" w:eastAsia="Times New Roman" w:hAnsi="Arial" w:cs="Arial"/>
      <w:b/>
      <w:bCs/>
      <w:i/>
      <w:iCs/>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2515"/>
    <w:rPr>
      <w:rFonts w:ascii="Arial" w:eastAsia="Times New Roman" w:hAnsi="Arial" w:cs="Arial"/>
      <w:b/>
      <w:bCs/>
      <w:i/>
      <w:iCs/>
      <w:kern w:val="28"/>
      <w:sz w:val="24"/>
      <w:szCs w:val="24"/>
    </w:rPr>
  </w:style>
  <w:style w:type="paragraph" w:customStyle="1" w:styleId="consplustitle">
    <w:name w:val="consplustitle"/>
    <w:basedOn w:val="a"/>
    <w:rsid w:val="00FF4D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FF4D12"/>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FF4D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515"/>
    <w:pPr>
      <w:spacing w:after="200" w:line="276" w:lineRule="auto"/>
    </w:pPr>
    <w:rPr>
      <w:sz w:val="22"/>
      <w:szCs w:val="22"/>
    </w:rPr>
  </w:style>
  <w:style w:type="paragraph" w:styleId="1">
    <w:name w:val="heading 1"/>
    <w:basedOn w:val="a"/>
    <w:next w:val="a"/>
    <w:link w:val="10"/>
    <w:uiPriority w:val="99"/>
    <w:qFormat/>
    <w:rsid w:val="00E72515"/>
    <w:pPr>
      <w:keepNext/>
      <w:autoSpaceDE w:val="0"/>
      <w:autoSpaceDN w:val="0"/>
      <w:spacing w:before="120" w:after="60" w:line="240" w:lineRule="auto"/>
      <w:jc w:val="center"/>
      <w:outlineLvl w:val="0"/>
    </w:pPr>
    <w:rPr>
      <w:rFonts w:ascii="Arial" w:eastAsia="Times New Roman" w:hAnsi="Arial" w:cs="Arial"/>
      <w:b/>
      <w:bCs/>
      <w:i/>
      <w:iCs/>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2515"/>
    <w:rPr>
      <w:rFonts w:ascii="Arial" w:eastAsia="Times New Roman" w:hAnsi="Arial" w:cs="Arial"/>
      <w:b/>
      <w:bCs/>
      <w:i/>
      <w:iCs/>
      <w:kern w:val="28"/>
      <w:sz w:val="24"/>
      <w:szCs w:val="24"/>
    </w:rPr>
  </w:style>
  <w:style w:type="paragraph" w:customStyle="1" w:styleId="consplustitle">
    <w:name w:val="consplustitle"/>
    <w:basedOn w:val="a"/>
    <w:rsid w:val="00FF4D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FF4D12"/>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FF4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13"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18" Type="http://schemas.openxmlformats.org/officeDocument/2006/relationships/hyperlink" Target="consultantplus://offline/ref=1A07FC8FC7E1F0CFAE5D4594FE90D8F86F4EA79AE8A9D01E226478E2E484E416D2B2A4110BE5B521E49A052354a4Q6D" TargetMode="External"/><Relationship Id="rId3" Type="http://schemas.openxmlformats.org/officeDocument/2006/relationships/settings" Target="settings.xml"/><Relationship Id="rId21"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7"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12" Type="http://schemas.openxmlformats.org/officeDocument/2006/relationships/hyperlink" Target="consultantplus://offline/ref=1A07FC8FC7E1F0CFAE5D4594FE90D8F86F4CA593EAACD01E226478E2E484E416D2B2A4110BE5B521E49A052354a4Q6D" TargetMode="External"/><Relationship Id="rId17" Type="http://schemas.openxmlformats.org/officeDocument/2006/relationships/hyperlink" Target="consultantplus://offline/ref=1A07FC8FC7E1F0CFAE5D4594FE90D8F86C45A59EEAADD01E226478E2E484E416D2B2A4110BE5B521E49A052354a4Q6D" TargetMode="External"/><Relationship Id="rId2" Type="http://schemas.microsoft.com/office/2007/relationships/stylesWithEffects" Target="stylesWithEffects.xml"/><Relationship Id="rId16" Type="http://schemas.openxmlformats.org/officeDocument/2006/relationships/hyperlink" Target="consultantplus://offline/ref=1A07FC8FC7E1F0CFAE5D4594FE90D8F86C45A59EEAAAD01E226478E2E484E416D2B2A4110BE5B521E49A052354a4Q6D" TargetMode="External"/><Relationship Id="rId20" Type="http://schemas.openxmlformats.org/officeDocument/2006/relationships/hyperlink" Target="consultantplus://offline/ref=1A07FC8FC7E1F0CFAE5D4594FE90D8F86F4CA593EAACD01E226478E2E484E416D2B2A4110BE5B521E49A052354a4Q6D" TargetMode="External"/><Relationship Id="rId1" Type="http://schemas.openxmlformats.org/officeDocument/2006/relationships/styles" Target="styles.xml"/><Relationship Id="rId6"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11"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24" Type="http://schemas.openxmlformats.org/officeDocument/2006/relationships/theme" Target="theme/theme1.xml"/><Relationship Id="rId5"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15"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23" Type="http://schemas.openxmlformats.org/officeDocument/2006/relationships/fontTable" Target="fontTable.xml"/><Relationship Id="rId10"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19" Type="http://schemas.openxmlformats.org/officeDocument/2006/relationships/hyperlink" Target="consultantplus://offline/ref=1A07FC8FC7E1F0CFAE5D4C8DF990D8F8694EA59AEAACD01E226478E2E484E416D2B2A4110BE5B521E49A052354a4Q6D" TargetMode="External"/><Relationship Id="rId4" Type="http://schemas.openxmlformats.org/officeDocument/2006/relationships/webSettings" Target="webSettings.xml"/><Relationship Id="rId9"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14" Type="http://schemas.openxmlformats.org/officeDocument/2006/relationships/hyperlink" Target="file:///C:\Users\user\Desktop\%D0%BD%D0%B0%20%D1%81%D0%B0%D0%B9%D1%82%20(%D0%BE%D1%82%D0%B4%D0%B5%D0%BB%20%D0%BF%D0%BE%20%D0%BD%D0%B0%D0%B4%D0%B7%D0%BE%D1%80%D1%83)%2005.09.2019\%D0%9E%20%D0%BF%D0%BE%D0%B2%D1%8B%D1%88%D0%B5%D0%BD%D0%B8%D0%B8%20%D0%BE%D0%B1%D1%8A%D0%B5%D0%BA%D1%82%D0%B8%D0%B2%D0%BD%D0%BE%D1%81%D1%82%D0%B8%20%D0%BE%D1%86%D0%B5%D0%BD%D0%BA%D0%B8%20%D0%BE%D0%B1%D1%80%D0%B0%D0%B7%D0%BE%D0%B2%D0%B0%D1%82%D0%B5%D0%BB%D1%8C%D0%BD%D1%8B%D1%85%20%D1%80%D0%B5%D0%B7%D1%83%D0%BB%D1%8C%D1%82%D0%B0%D1%82%D0%BE%D0%B2.docx" TargetMode="External"/><Relationship Id="rId22" Type="http://schemas.openxmlformats.org/officeDocument/2006/relationships/hyperlink" Target="consultantplus://offline/ref=1A07FC8FC7E1F0CFAE5D4594FE90D8F86E4DAE9AEDABD01E226478E2E484E416D2B2A4110BE5B521E49A052354a4Q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5452</Words>
  <Characters>31078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2020-03-02T07:05:00Z</dcterms:created>
  <dcterms:modified xsi:type="dcterms:W3CDTF">2020-03-02T07:07:00Z</dcterms:modified>
</cp:coreProperties>
</file>